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6EF97" w14:textId="2C73B7FC" w:rsidR="00606C3E" w:rsidRDefault="00606C3E" w:rsidP="00606C3E">
      <w:r w:rsidRPr="00F5568B">
        <w:rPr>
          <w:highlight w:val="yellow"/>
        </w:rPr>
        <w:t xml:space="preserve">Part </w:t>
      </w:r>
      <w:r w:rsidR="0059332D">
        <w:rPr>
          <w:highlight w:val="yellow"/>
        </w:rPr>
        <w:t>one</w:t>
      </w:r>
      <w:r w:rsidRPr="00F5568B">
        <w:rPr>
          <w:highlight w:val="yellow"/>
        </w:rPr>
        <w:t>: Definition</w:t>
      </w:r>
      <w:r w:rsidR="00F5568B" w:rsidRPr="00F5568B">
        <w:rPr>
          <w:highlight w:val="yellow"/>
        </w:rPr>
        <w:t xml:space="preserve"> and differences only (separate them</w:t>
      </w:r>
      <w:r w:rsidR="00023A71" w:rsidRPr="00023A71">
        <w:rPr>
          <w:highlight w:val="yellow"/>
        </w:rPr>
        <w:t xml:space="preserve"> </w:t>
      </w:r>
      <w:r w:rsidR="00023A71">
        <w:rPr>
          <w:highlight w:val="yellow"/>
        </w:rPr>
        <w:t>by part</w:t>
      </w:r>
      <w:r w:rsidR="00F5568B" w:rsidRPr="00F5568B">
        <w:rPr>
          <w:highlight w:val="yellow"/>
        </w:rPr>
        <w:t>)</w:t>
      </w:r>
    </w:p>
    <w:p w14:paraId="2CC5144C" w14:textId="77777777" w:rsidR="00606C3E" w:rsidRDefault="00606C3E" w:rsidP="00606C3E">
      <w:pPr>
        <w:pStyle w:val="ListParagraph"/>
        <w:numPr>
          <w:ilvl w:val="0"/>
          <w:numId w:val="1"/>
        </w:numPr>
        <w:spacing w:after="0" w:line="240" w:lineRule="auto"/>
        <w:rPr>
          <w:sz w:val="24"/>
          <w:szCs w:val="24"/>
        </w:rPr>
      </w:pPr>
      <w:r>
        <w:rPr>
          <w:sz w:val="24"/>
          <w:szCs w:val="24"/>
        </w:rPr>
        <w:t>The 3 approaches that shaped the history of psychology (structuralism, functionalism, evolutionary approach): Wilhelm Wundt, William James, Charles Darwin.</w:t>
      </w:r>
    </w:p>
    <w:p w14:paraId="1FA87A08" w14:textId="77777777" w:rsidR="00606C3E" w:rsidRDefault="00606C3E" w:rsidP="00606C3E">
      <w:pPr>
        <w:pStyle w:val="ListParagraph"/>
        <w:numPr>
          <w:ilvl w:val="0"/>
          <w:numId w:val="1"/>
        </w:numPr>
        <w:spacing w:after="0" w:line="240" w:lineRule="auto"/>
        <w:rPr>
          <w:sz w:val="24"/>
          <w:szCs w:val="24"/>
        </w:rPr>
      </w:pPr>
      <w:r>
        <w:rPr>
          <w:sz w:val="24"/>
          <w:szCs w:val="24"/>
        </w:rPr>
        <w:t>Three types of research methods (descriptive, correlational, experimental)</w:t>
      </w:r>
    </w:p>
    <w:p w14:paraId="1D5E5741" w14:textId="77777777" w:rsidR="00606C3E" w:rsidRDefault="00606C3E" w:rsidP="00606C3E">
      <w:pPr>
        <w:pStyle w:val="ListParagraph"/>
        <w:numPr>
          <w:ilvl w:val="0"/>
          <w:numId w:val="1"/>
        </w:numPr>
        <w:spacing w:after="0" w:line="240" w:lineRule="auto"/>
        <w:rPr>
          <w:sz w:val="24"/>
          <w:szCs w:val="24"/>
        </w:rPr>
      </w:pPr>
      <w:r>
        <w:rPr>
          <w:sz w:val="24"/>
          <w:szCs w:val="24"/>
        </w:rPr>
        <w:t>Four issues addressed by the American Psychological Association (APA) (informed consent, confidentiality, debriefing, and deception.</w:t>
      </w:r>
    </w:p>
    <w:p w14:paraId="474623FE" w14:textId="77777777" w:rsidR="00606C3E" w:rsidRDefault="00606C3E" w:rsidP="00606C3E">
      <w:pPr>
        <w:spacing w:after="0" w:line="240" w:lineRule="auto"/>
        <w:rPr>
          <w:sz w:val="24"/>
          <w:szCs w:val="24"/>
        </w:rPr>
      </w:pPr>
    </w:p>
    <w:p w14:paraId="68DF96C5" w14:textId="77777777" w:rsidR="00606C3E" w:rsidRDefault="00606C3E" w:rsidP="00023A71">
      <w:pPr>
        <w:pStyle w:val="NoSpacing"/>
      </w:pPr>
      <w:r>
        <w:t>Chapter 2:</w:t>
      </w:r>
    </w:p>
    <w:p w14:paraId="64A7F90D" w14:textId="77777777" w:rsidR="00606C3E" w:rsidRDefault="00606C3E" w:rsidP="00023A71">
      <w:pPr>
        <w:pStyle w:val="NoSpacing"/>
      </w:pPr>
      <w:r>
        <w:t>Hypothalamus, Cerebellum, and the Reticular Formation.</w:t>
      </w:r>
    </w:p>
    <w:p w14:paraId="1B0A60BC" w14:textId="77777777" w:rsidR="00606C3E" w:rsidRDefault="00606C3E" w:rsidP="00023A71">
      <w:pPr>
        <w:pStyle w:val="NoSpacing"/>
      </w:pPr>
    </w:p>
    <w:p w14:paraId="782DCD2F" w14:textId="77777777" w:rsidR="00606C3E" w:rsidRDefault="00606C3E" w:rsidP="00023A71">
      <w:pPr>
        <w:pStyle w:val="NoSpacing"/>
      </w:pPr>
      <w:r>
        <w:t>Chapter 3:</w:t>
      </w:r>
    </w:p>
    <w:p w14:paraId="10256975" w14:textId="77777777" w:rsidR="00606C3E" w:rsidRDefault="00606C3E" w:rsidP="00023A71">
      <w:pPr>
        <w:pStyle w:val="NoSpacing"/>
      </w:pPr>
      <w:r>
        <w:t>Trichromatic Theory</w:t>
      </w:r>
    </w:p>
    <w:p w14:paraId="064B57D8" w14:textId="77777777" w:rsidR="00606C3E" w:rsidRDefault="00606C3E" w:rsidP="00023A71">
      <w:pPr>
        <w:pStyle w:val="NoSpacing"/>
      </w:pPr>
      <w:r>
        <w:t>Sensation VS Perception</w:t>
      </w:r>
    </w:p>
    <w:p w14:paraId="13759EA3" w14:textId="77777777" w:rsidR="00606C3E" w:rsidRDefault="00606C3E" w:rsidP="00023A71">
      <w:pPr>
        <w:pStyle w:val="NoSpacing"/>
      </w:pPr>
    </w:p>
    <w:p w14:paraId="22538A4A" w14:textId="77777777" w:rsidR="00606C3E" w:rsidRDefault="00606C3E" w:rsidP="00023A71">
      <w:pPr>
        <w:pStyle w:val="NoSpacing"/>
      </w:pPr>
      <w:r>
        <w:t>Chapter 4:</w:t>
      </w:r>
    </w:p>
    <w:p w14:paraId="79ECFFC3" w14:textId="77777777" w:rsidR="00606C3E" w:rsidRDefault="00606C3E" w:rsidP="00023A71">
      <w:pPr>
        <w:pStyle w:val="NoSpacing"/>
      </w:pPr>
      <w:r>
        <w:t>Five levels of awareness</w:t>
      </w:r>
    </w:p>
    <w:p w14:paraId="141CD59A" w14:textId="77777777" w:rsidR="00606C3E" w:rsidRDefault="00606C3E" w:rsidP="00023A71">
      <w:pPr>
        <w:pStyle w:val="NoSpacing"/>
      </w:pPr>
    </w:p>
    <w:p w14:paraId="313B2EDE" w14:textId="77777777" w:rsidR="00606C3E" w:rsidRDefault="00606C3E" w:rsidP="00023A71">
      <w:pPr>
        <w:pStyle w:val="NoSpacing"/>
      </w:pPr>
      <w:r>
        <w:t>Chapter 5:</w:t>
      </w:r>
    </w:p>
    <w:p w14:paraId="4681BDC9" w14:textId="77777777" w:rsidR="00606C3E" w:rsidRDefault="00606C3E" w:rsidP="00023A71">
      <w:pPr>
        <w:pStyle w:val="NoSpacing"/>
      </w:pPr>
      <w:r>
        <w:t>Associative learning VS Observational learning</w:t>
      </w:r>
    </w:p>
    <w:p w14:paraId="7A5A9844" w14:textId="77777777" w:rsidR="00606C3E" w:rsidRDefault="00606C3E" w:rsidP="00023A71">
      <w:pPr>
        <w:pStyle w:val="NoSpacing"/>
      </w:pPr>
      <w:r>
        <w:t>Thorndike’s Law of Effect</w:t>
      </w:r>
    </w:p>
    <w:p w14:paraId="00905727" w14:textId="77777777" w:rsidR="00606C3E" w:rsidRDefault="00606C3E" w:rsidP="00023A71">
      <w:pPr>
        <w:pStyle w:val="NoSpacing"/>
      </w:pPr>
      <w:r>
        <w:t>Primary and Secondary reinforcers</w:t>
      </w:r>
    </w:p>
    <w:p w14:paraId="3C6C1CC1" w14:textId="77777777" w:rsidR="00606C3E" w:rsidRDefault="00606C3E" w:rsidP="00023A71">
      <w:pPr>
        <w:pStyle w:val="NoSpacing"/>
      </w:pPr>
    </w:p>
    <w:p w14:paraId="1A97EAB0" w14:textId="77777777" w:rsidR="00606C3E" w:rsidRDefault="00606C3E" w:rsidP="00023A71">
      <w:pPr>
        <w:pStyle w:val="NoSpacing"/>
      </w:pPr>
      <w:r>
        <w:t>Chapter 6:</w:t>
      </w:r>
    </w:p>
    <w:p w14:paraId="51132752" w14:textId="77777777" w:rsidR="00606C3E" w:rsidRDefault="00606C3E" w:rsidP="00023A71">
      <w:pPr>
        <w:pStyle w:val="NoSpacing"/>
      </w:pPr>
      <w:r>
        <w:t>Atkinson-</w:t>
      </w:r>
      <w:proofErr w:type="spellStart"/>
      <w:r>
        <w:t>Shiffren</w:t>
      </w:r>
      <w:proofErr w:type="spellEnd"/>
      <w:r>
        <w:t xml:space="preserve"> model of memory</w:t>
      </w:r>
    </w:p>
    <w:p w14:paraId="66D85645" w14:textId="77777777" w:rsidR="00606C3E" w:rsidRDefault="00606C3E" w:rsidP="00023A71">
      <w:pPr>
        <w:pStyle w:val="NoSpacing"/>
      </w:pPr>
    </w:p>
    <w:p w14:paraId="14727AF9" w14:textId="77777777" w:rsidR="00606C3E" w:rsidRDefault="00606C3E" w:rsidP="00023A71">
      <w:pPr>
        <w:pStyle w:val="NoSpacing"/>
      </w:pPr>
      <w:r>
        <w:t>Chapter 7:</w:t>
      </w:r>
    </w:p>
    <w:p w14:paraId="06E45723" w14:textId="77777777" w:rsidR="00606C3E" w:rsidRDefault="00606C3E" w:rsidP="00023A71">
      <w:pPr>
        <w:pStyle w:val="NoSpacing"/>
      </w:pPr>
      <w:r>
        <w:t>Convergent thinking VS divergent thinking</w:t>
      </w:r>
    </w:p>
    <w:p w14:paraId="00EF816E" w14:textId="77777777" w:rsidR="00606C3E" w:rsidRDefault="00606C3E" w:rsidP="00023A71">
      <w:pPr>
        <w:pStyle w:val="NoSpacing"/>
      </w:pPr>
      <w:r>
        <w:t>Inductive reasoning VS Deductive reasoning</w:t>
      </w:r>
    </w:p>
    <w:p w14:paraId="7F4516C6" w14:textId="77777777" w:rsidR="00606C3E" w:rsidRDefault="00606C3E" w:rsidP="00023A71">
      <w:pPr>
        <w:pStyle w:val="NoSpacing"/>
      </w:pPr>
      <w:r>
        <w:t xml:space="preserve">Sternberg’s Triarchic Theory </w:t>
      </w:r>
    </w:p>
    <w:p w14:paraId="1887A484" w14:textId="77777777" w:rsidR="00606C3E" w:rsidRDefault="00606C3E" w:rsidP="00023A71">
      <w:pPr>
        <w:pStyle w:val="NoSpacing"/>
      </w:pPr>
      <w:r>
        <w:t>Howard Gardner’s Theory of Multiple Intelligences</w:t>
      </w:r>
    </w:p>
    <w:p w14:paraId="26BF2143" w14:textId="77777777" w:rsidR="00606C3E" w:rsidRDefault="00606C3E" w:rsidP="00023A71">
      <w:pPr>
        <w:pStyle w:val="NoSpacing"/>
      </w:pPr>
    </w:p>
    <w:p w14:paraId="0D6BE1DB" w14:textId="77777777" w:rsidR="00606C3E" w:rsidRDefault="00606C3E" w:rsidP="00023A71">
      <w:pPr>
        <w:pStyle w:val="NoSpacing"/>
      </w:pPr>
      <w:r>
        <w:t>Chapter 8:</w:t>
      </w:r>
    </w:p>
    <w:p w14:paraId="7EC45237" w14:textId="77777777" w:rsidR="00606C3E" w:rsidRDefault="00606C3E" w:rsidP="00023A71">
      <w:pPr>
        <w:pStyle w:val="NoSpacing"/>
      </w:pPr>
      <w:r>
        <w:t>Four stages of Piaget’s theory of cognitive development.</w:t>
      </w:r>
    </w:p>
    <w:p w14:paraId="4C930902" w14:textId="77777777" w:rsidR="00606C3E" w:rsidRDefault="00606C3E" w:rsidP="00023A71">
      <w:pPr>
        <w:pStyle w:val="NoSpacing"/>
      </w:pPr>
    </w:p>
    <w:p w14:paraId="3FCD6379" w14:textId="77777777" w:rsidR="00606C3E" w:rsidRDefault="00606C3E" w:rsidP="00023A71">
      <w:pPr>
        <w:pStyle w:val="NoSpacing"/>
      </w:pPr>
      <w:r>
        <w:t>Chapter 9:</w:t>
      </w:r>
    </w:p>
    <w:p w14:paraId="456DF951" w14:textId="77777777" w:rsidR="00606C3E" w:rsidRDefault="00606C3E" w:rsidP="00023A71">
      <w:pPr>
        <w:pStyle w:val="NoSpacing"/>
      </w:pPr>
      <w:r>
        <w:t>Self-Determination Theory</w:t>
      </w:r>
    </w:p>
    <w:p w14:paraId="27026288" w14:textId="77777777" w:rsidR="00606C3E" w:rsidRDefault="00606C3E" w:rsidP="00023A71">
      <w:pPr>
        <w:pStyle w:val="NoSpacing"/>
      </w:pPr>
      <w:r>
        <w:t>James-Lange Theory of Emotion VS Cannon-Bard Theory of Emotion</w:t>
      </w:r>
    </w:p>
    <w:p w14:paraId="218AC789" w14:textId="77777777" w:rsidR="00606C3E" w:rsidRDefault="00606C3E" w:rsidP="00023A71">
      <w:pPr>
        <w:pStyle w:val="NoSpacing"/>
      </w:pPr>
    </w:p>
    <w:p w14:paraId="64159B39" w14:textId="77777777" w:rsidR="00606C3E" w:rsidRDefault="00606C3E" w:rsidP="00023A71">
      <w:pPr>
        <w:pStyle w:val="NoSpacing"/>
      </w:pPr>
      <w:r>
        <w:t>Chapter 10:</w:t>
      </w:r>
    </w:p>
    <w:p w14:paraId="2BF0CC59" w14:textId="77777777" w:rsidR="00606C3E" w:rsidRDefault="00606C3E" w:rsidP="00023A71">
      <w:pPr>
        <w:pStyle w:val="NoSpacing"/>
      </w:pPr>
      <w:r>
        <w:t>Freud’s model of personality VS Maslow’s model of personality</w:t>
      </w:r>
    </w:p>
    <w:p w14:paraId="4FDC48B9" w14:textId="77777777" w:rsidR="00606C3E" w:rsidRDefault="00606C3E" w:rsidP="00023A71">
      <w:pPr>
        <w:pStyle w:val="NoSpacing"/>
      </w:pPr>
    </w:p>
    <w:p w14:paraId="50DECB9B" w14:textId="77777777" w:rsidR="00606C3E" w:rsidRDefault="00606C3E" w:rsidP="00023A71">
      <w:pPr>
        <w:pStyle w:val="NoSpacing"/>
      </w:pPr>
      <w:r>
        <w:t>Chapter 11:</w:t>
      </w:r>
    </w:p>
    <w:p w14:paraId="0E35D074" w14:textId="77777777" w:rsidR="00606C3E" w:rsidRDefault="00606C3E" w:rsidP="00023A71">
      <w:pPr>
        <w:pStyle w:val="NoSpacing"/>
      </w:pPr>
      <w:r>
        <w:t>Three dimensions of the Attribution Theory</w:t>
      </w:r>
    </w:p>
    <w:p w14:paraId="418AAF22" w14:textId="77777777" w:rsidR="00606C3E" w:rsidRDefault="00606C3E" w:rsidP="00023A71">
      <w:pPr>
        <w:pStyle w:val="NoSpacing"/>
      </w:pPr>
      <w:r>
        <w:t>Altruism, egoism, stereotypes, prejudice (social psychology)</w:t>
      </w:r>
    </w:p>
    <w:p w14:paraId="006D7FA6" w14:textId="77777777" w:rsidR="00606C3E" w:rsidRDefault="00606C3E" w:rsidP="00023A71">
      <w:pPr>
        <w:pStyle w:val="NoSpacing"/>
      </w:pPr>
    </w:p>
    <w:p w14:paraId="03C6C40C" w14:textId="77777777" w:rsidR="00606C3E" w:rsidRDefault="00606C3E" w:rsidP="00023A71">
      <w:pPr>
        <w:pStyle w:val="NoSpacing"/>
      </w:pPr>
      <w:r>
        <w:t>Chapter 12:</w:t>
      </w:r>
    </w:p>
    <w:p w14:paraId="7B5BB16F" w14:textId="77777777" w:rsidR="00606C3E" w:rsidRDefault="00606C3E" w:rsidP="00023A71">
      <w:pPr>
        <w:pStyle w:val="NoSpacing"/>
      </w:pPr>
      <w:r>
        <w:lastRenderedPageBreak/>
        <w:t>Abnormal behavior</w:t>
      </w:r>
    </w:p>
    <w:p w14:paraId="07B2FA0E" w14:textId="77777777" w:rsidR="00606C3E" w:rsidRDefault="00606C3E" w:rsidP="00023A71">
      <w:pPr>
        <w:pStyle w:val="NoSpacing"/>
      </w:pPr>
      <w:r>
        <w:t>Major depressive disorder</w:t>
      </w:r>
    </w:p>
    <w:p w14:paraId="782F8F93" w14:textId="77777777" w:rsidR="00606C3E" w:rsidRDefault="00606C3E" w:rsidP="00023A71">
      <w:pPr>
        <w:pStyle w:val="NoSpacing"/>
      </w:pPr>
      <w:r>
        <w:t>Anorexia, Bulimia Nervosa</w:t>
      </w:r>
    </w:p>
    <w:p w14:paraId="53A3E5D9" w14:textId="77777777" w:rsidR="00606C3E" w:rsidRDefault="00606C3E" w:rsidP="00023A71">
      <w:pPr>
        <w:pStyle w:val="NoSpacing"/>
      </w:pPr>
    </w:p>
    <w:p w14:paraId="51B5A1F4" w14:textId="77777777" w:rsidR="00606C3E" w:rsidRDefault="00606C3E" w:rsidP="00023A71">
      <w:pPr>
        <w:pStyle w:val="NoSpacing"/>
      </w:pPr>
      <w:r>
        <w:t>Chapter 13:</w:t>
      </w:r>
    </w:p>
    <w:p w14:paraId="4012EB9A" w14:textId="77777777" w:rsidR="00606C3E" w:rsidRDefault="00606C3E" w:rsidP="00023A71">
      <w:pPr>
        <w:pStyle w:val="NoSpacing"/>
      </w:pPr>
      <w:r>
        <w:t>Aaron Beck’s cognitive therapy</w:t>
      </w:r>
    </w:p>
    <w:p w14:paraId="30E5443E" w14:textId="77777777" w:rsidR="00606C3E" w:rsidRDefault="00606C3E" w:rsidP="00023A71">
      <w:pPr>
        <w:pStyle w:val="NoSpacing"/>
      </w:pPr>
    </w:p>
    <w:p w14:paraId="6677DB6F" w14:textId="77777777" w:rsidR="00606C3E" w:rsidRDefault="00606C3E" w:rsidP="00023A71">
      <w:pPr>
        <w:pStyle w:val="NoSpacing"/>
      </w:pPr>
      <w:r>
        <w:t>Chapter 14:</w:t>
      </w:r>
    </w:p>
    <w:p w14:paraId="1F2A1428" w14:textId="77777777" w:rsidR="00606C3E" w:rsidRDefault="00606C3E" w:rsidP="00023A71">
      <w:pPr>
        <w:pStyle w:val="NoSpacing"/>
      </w:pPr>
      <w:r>
        <w:t>General Adaptation Syndrome</w:t>
      </w:r>
    </w:p>
    <w:p w14:paraId="2C540C69" w14:textId="77777777" w:rsidR="00606C3E" w:rsidRDefault="00606C3E" w:rsidP="00023A71">
      <w:pPr>
        <w:pStyle w:val="NoSpacing"/>
      </w:pPr>
      <w:r>
        <w:t>Problem-focused VS Emotion-focused coping styles</w:t>
      </w:r>
    </w:p>
    <w:p w14:paraId="2F6CF5BB" w14:textId="77777777" w:rsidR="00606C3E" w:rsidRDefault="00606C3E" w:rsidP="00023A71">
      <w:pPr>
        <w:pStyle w:val="NoSpacing"/>
      </w:pPr>
    </w:p>
    <w:p w14:paraId="574C881C" w14:textId="321C3092" w:rsidR="00023A71" w:rsidRDefault="00023A71" w:rsidP="00023A71">
      <w:pPr>
        <w:pStyle w:val="NoSpacing"/>
        <w:rPr>
          <w:rFonts w:ascii="&amp;quot" w:hAnsi="&amp;quot"/>
          <w:color w:val="2D3B45"/>
        </w:rPr>
      </w:pPr>
    </w:p>
    <w:p w14:paraId="7E801CF0" w14:textId="1BA45539" w:rsidR="00023A71" w:rsidRPr="00023A71" w:rsidRDefault="00023A71" w:rsidP="00023A71">
      <w:r>
        <w:rPr>
          <w:highlight w:val="yellow"/>
        </w:rPr>
        <w:t xml:space="preserve">Part </w:t>
      </w:r>
      <w:r w:rsidR="0059332D">
        <w:rPr>
          <w:highlight w:val="yellow"/>
        </w:rPr>
        <w:t>2</w:t>
      </w:r>
      <w:r>
        <w:rPr>
          <w:highlight w:val="yellow"/>
        </w:rPr>
        <w:t>: put the quote at the end of the essay not at the end of the whole homework</w:t>
      </w:r>
      <w:r w:rsidRPr="00F5568B">
        <w:rPr>
          <w:highlight w:val="yellow"/>
        </w:rPr>
        <w:t>)</w:t>
      </w:r>
    </w:p>
    <w:p w14:paraId="0714E595" w14:textId="7F03FEA2"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In a well drafted essay, please choose (1) of the writing prompts listed below. Please keep in mind that you are choosing a topic that is of interest to "you". For example, it would be easy to assign the same question to every student. However, your interests in psychology are different than those of other students. Since you are choosing your own question to answer, you should have an easy time fulfilling the two-page minimum requirement. The 2-page minimum is not a suggestion. It is a requirement. Any submission that is less than two pages will earn significantly reduced credit. Writing assignments such as this one is worth 30% of your final grade. Your submission must also be uploaded to the TURNITIN application. This application is designed to show if students have copied and pasted work from outside resources. Please submit original work. Some students have attempted to pass in work that is not their own. The TURNITIN application will show the instructor where precisely the document was found. Be original. Work Hard, Earn Good Grades. If you do choose to cite the text or any other outside work, please include a works cited or reference page. Typed. Double Spaced. Font: Times (size 12)</w:t>
      </w:r>
    </w:p>
    <w:p w14:paraId="47B83A08"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1. List three main differences between humanistic and psychoanalytic therapy (role of therapist, basic assumptions about human nature, interpretation of resistance and other “unconscious” phenomena).</w:t>
      </w:r>
    </w:p>
    <w:p w14:paraId="01971885"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2. What advantages might there be for a therapist to be “genuine” rather than “neutral”? How would it make you feel to have a therapist who disclosed personal information?</w:t>
      </w:r>
    </w:p>
    <w:p w14:paraId="1C9465C8"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3. Why is humanistic therapy called “person centered”?</w:t>
      </w:r>
    </w:p>
    <w:p w14:paraId="04117DBB" w14:textId="1FC00DA3"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 xml:space="preserve">4. Would you consider the drug </w:t>
      </w:r>
      <w:proofErr w:type="spellStart"/>
      <w:r>
        <w:rPr>
          <w:rFonts w:ascii="&amp;quot" w:hAnsi="&amp;quot"/>
          <w:color w:val="2D3B45"/>
        </w:rPr>
        <w:t>Antibuse</w:t>
      </w:r>
      <w:proofErr w:type="spellEnd"/>
      <w:r>
        <w:rPr>
          <w:rFonts w:ascii="&amp;quot" w:hAnsi="&amp;quot"/>
          <w:color w:val="2D3B45"/>
        </w:rPr>
        <w:t>, which is a drug alcoholic take to keep from drinking, a form of aversive conditioning? Explain.</w:t>
      </w:r>
    </w:p>
    <w:p w14:paraId="2E112645" w14:textId="77777777"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5. Which of the various therapies discussed in this chapter would be the most successful for you? The least successful? Why?</w:t>
      </w:r>
    </w:p>
    <w:p w14:paraId="62F5F127" w14:textId="2E0E6C5F" w:rsidR="00023A71" w:rsidRDefault="00023A71" w:rsidP="00023A71">
      <w:pPr>
        <w:pStyle w:val="NormalWeb"/>
        <w:spacing w:before="180" w:beforeAutospacing="0" w:after="180" w:afterAutospacing="0"/>
        <w:rPr>
          <w:rFonts w:ascii="&amp;quot" w:hAnsi="&amp;quot"/>
          <w:color w:val="2D3B45"/>
        </w:rPr>
      </w:pPr>
      <w:r>
        <w:rPr>
          <w:rFonts w:ascii="&amp;quot" w:hAnsi="&amp;quot"/>
          <w:color w:val="2D3B45"/>
        </w:rPr>
        <w:t>6. Why are there so many types of therapies to treat the same disorders?</w:t>
      </w:r>
    </w:p>
    <w:p w14:paraId="7A6035F3" w14:textId="233B4592" w:rsidR="00023A71" w:rsidRDefault="00023A71" w:rsidP="00023A71">
      <w:pPr>
        <w:pStyle w:val="NormalWeb"/>
        <w:spacing w:before="180" w:beforeAutospacing="0" w:after="180" w:afterAutospacing="0"/>
        <w:rPr>
          <w:rFonts w:ascii="&amp;quot" w:hAnsi="&amp;quot"/>
          <w:color w:val="2D3B45"/>
        </w:rPr>
      </w:pPr>
      <w:r w:rsidRPr="00023A71">
        <w:rPr>
          <w:rFonts w:ascii="&amp;quot" w:hAnsi="&amp;quot"/>
          <w:color w:val="2D3B45"/>
          <w:highlight w:val="yellow"/>
        </w:rPr>
        <w:t xml:space="preserve">Part </w:t>
      </w:r>
      <w:r w:rsidR="0059332D">
        <w:rPr>
          <w:rFonts w:ascii="&amp;quot" w:hAnsi="&amp;quot"/>
          <w:color w:val="2D3B45"/>
          <w:highlight w:val="yellow"/>
        </w:rPr>
        <w:t>3</w:t>
      </w:r>
      <w:bookmarkStart w:id="0" w:name="_GoBack"/>
      <w:bookmarkEnd w:id="0"/>
      <w:r w:rsidRPr="00023A71">
        <w:rPr>
          <w:rFonts w:ascii="&amp;quot" w:hAnsi="&amp;quot"/>
          <w:color w:val="2D3B45"/>
          <w:highlight w:val="yellow"/>
        </w:rPr>
        <w:t>:</w:t>
      </w:r>
      <w:r w:rsidRPr="00023A71">
        <w:rPr>
          <w:highlight w:val="yellow"/>
        </w:rPr>
        <w:t xml:space="preserve"> </w:t>
      </w:r>
      <w:r w:rsidRPr="00F5568B">
        <w:rPr>
          <w:highlight w:val="yellow"/>
        </w:rPr>
        <w:t>(separate them</w:t>
      </w:r>
      <w:r>
        <w:rPr>
          <w:highlight w:val="yellow"/>
        </w:rPr>
        <w:t xml:space="preserve"> by part</w:t>
      </w:r>
      <w:r w:rsidRPr="00F5568B">
        <w:rPr>
          <w:highlight w:val="yellow"/>
        </w:rPr>
        <w:t>)</w:t>
      </w:r>
      <w:r>
        <w:rPr>
          <w:rFonts w:ascii="&amp;quot" w:hAnsi="&amp;quot"/>
          <w:color w:val="2D3B45"/>
        </w:rPr>
        <w:t xml:space="preserve"> </w:t>
      </w:r>
    </w:p>
    <w:p w14:paraId="2D174CD9" w14:textId="70554F76" w:rsidR="00023A71" w:rsidRDefault="00023A71" w:rsidP="00023A71">
      <w:pPr>
        <w:pStyle w:val="NormalWeb"/>
        <w:spacing w:before="180" w:beforeAutospacing="0" w:after="180" w:afterAutospacing="0"/>
        <w:rPr>
          <w:noProof/>
        </w:rPr>
      </w:pPr>
      <w:r>
        <w:rPr>
          <w:rFonts w:ascii="&amp;quot" w:hAnsi="&amp;quot"/>
          <w:color w:val="2D3B45"/>
        </w:rPr>
        <w:lastRenderedPageBreak/>
        <w:t>Go to YouTube watch this video about addiction:</w:t>
      </w:r>
      <w:r>
        <w:rPr>
          <w:noProof/>
        </w:rPr>
        <w:t xml:space="preserve"> Everyting you think about addiction is wrong</w:t>
      </w:r>
    </w:p>
    <w:p w14:paraId="2ECDF5F9" w14:textId="77777777" w:rsidR="00023A71" w:rsidRDefault="00023A71" w:rsidP="00023A71">
      <w:pPr>
        <w:pStyle w:val="NormalWeb"/>
        <w:spacing w:before="180" w:beforeAutospacing="0" w:after="180" w:afterAutospacing="0"/>
        <w:rPr>
          <w:rFonts w:ascii="Helvetica" w:hAnsi="Helvetica"/>
          <w:color w:val="2D3B45"/>
        </w:rPr>
      </w:pPr>
      <w:r>
        <w:rPr>
          <w:rFonts w:ascii="Helvetica" w:hAnsi="Helvetica"/>
          <w:color w:val="2D3B45"/>
        </w:rPr>
        <w:t>Did the country of Portugal get it right? Why or why not? Did any of the information presented surprise you?</w:t>
      </w:r>
    </w:p>
    <w:p w14:paraId="452F82D2" w14:textId="77777777" w:rsidR="00606C3E" w:rsidRDefault="00606C3E" w:rsidP="00606C3E"/>
    <w:p w14:paraId="0D0BC9C1" w14:textId="1E565F96" w:rsidR="00F5568B" w:rsidRDefault="00F5568B"/>
    <w:sectPr w:rsidR="00F556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035BA"/>
    <w:multiLevelType w:val="hybridMultilevel"/>
    <w:tmpl w:val="D8D03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A982ADF"/>
    <w:multiLevelType w:val="hybridMultilevel"/>
    <w:tmpl w:val="D0A85C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1A551A8"/>
    <w:multiLevelType w:val="hybridMultilevel"/>
    <w:tmpl w:val="A784E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1B82D75"/>
    <w:multiLevelType w:val="hybridMultilevel"/>
    <w:tmpl w:val="7F3EF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9CA1D8E"/>
    <w:multiLevelType w:val="hybridMultilevel"/>
    <w:tmpl w:val="BA1C34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E01027"/>
    <w:multiLevelType w:val="hybridMultilevel"/>
    <w:tmpl w:val="FCB41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59269B9"/>
    <w:multiLevelType w:val="hybridMultilevel"/>
    <w:tmpl w:val="71CAD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735026A3"/>
    <w:multiLevelType w:val="hybridMultilevel"/>
    <w:tmpl w:val="3A5C2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7"/>
  </w:num>
  <w:num w:numId="5">
    <w:abstractNumId w:val="3"/>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3E"/>
    <w:rsid w:val="00023A71"/>
    <w:rsid w:val="000A55A7"/>
    <w:rsid w:val="0059332D"/>
    <w:rsid w:val="00606C3E"/>
    <w:rsid w:val="008A59F7"/>
    <w:rsid w:val="00CE1A51"/>
    <w:rsid w:val="00F55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27239"/>
  <w15:chartTrackingRefBased/>
  <w15:docId w15:val="{D6367769-59FA-4927-B3B7-E1B435D50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6C3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06C3E"/>
    <w:rPr>
      <w:color w:val="0000FF"/>
      <w:u w:val="single"/>
    </w:rPr>
  </w:style>
  <w:style w:type="character" w:customStyle="1" w:styleId="screenreader-only">
    <w:name w:val="screenreader-only"/>
    <w:basedOn w:val="DefaultParagraphFont"/>
    <w:rsid w:val="00606C3E"/>
  </w:style>
  <w:style w:type="paragraph" w:styleId="NoSpacing">
    <w:name w:val="No Spacing"/>
    <w:uiPriority w:val="1"/>
    <w:qFormat/>
    <w:rsid w:val="00606C3E"/>
    <w:pPr>
      <w:spacing w:after="0" w:line="240" w:lineRule="auto"/>
    </w:pPr>
  </w:style>
  <w:style w:type="paragraph" w:styleId="ListParagraph">
    <w:name w:val="List Paragraph"/>
    <w:basedOn w:val="Normal"/>
    <w:uiPriority w:val="34"/>
    <w:qFormat/>
    <w:rsid w:val="00606C3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596075">
      <w:bodyDiv w:val="1"/>
      <w:marLeft w:val="0"/>
      <w:marRight w:val="0"/>
      <w:marTop w:val="0"/>
      <w:marBottom w:val="0"/>
      <w:divBdr>
        <w:top w:val="none" w:sz="0" w:space="0" w:color="auto"/>
        <w:left w:val="none" w:sz="0" w:space="0" w:color="auto"/>
        <w:bottom w:val="none" w:sz="0" w:space="0" w:color="auto"/>
        <w:right w:val="none" w:sz="0" w:space="0" w:color="auto"/>
      </w:divBdr>
    </w:div>
    <w:div w:id="588268461">
      <w:bodyDiv w:val="1"/>
      <w:marLeft w:val="0"/>
      <w:marRight w:val="0"/>
      <w:marTop w:val="0"/>
      <w:marBottom w:val="0"/>
      <w:divBdr>
        <w:top w:val="none" w:sz="0" w:space="0" w:color="auto"/>
        <w:left w:val="none" w:sz="0" w:space="0" w:color="auto"/>
        <w:bottom w:val="none" w:sz="0" w:space="0" w:color="auto"/>
        <w:right w:val="none" w:sz="0" w:space="0" w:color="auto"/>
      </w:divBdr>
    </w:div>
    <w:div w:id="864945992">
      <w:bodyDiv w:val="1"/>
      <w:marLeft w:val="0"/>
      <w:marRight w:val="0"/>
      <w:marTop w:val="0"/>
      <w:marBottom w:val="0"/>
      <w:divBdr>
        <w:top w:val="none" w:sz="0" w:space="0" w:color="auto"/>
        <w:left w:val="none" w:sz="0" w:space="0" w:color="auto"/>
        <w:bottom w:val="none" w:sz="0" w:space="0" w:color="auto"/>
        <w:right w:val="none" w:sz="0" w:space="0" w:color="auto"/>
      </w:divBdr>
    </w:div>
    <w:div w:id="1010374087">
      <w:bodyDiv w:val="1"/>
      <w:marLeft w:val="0"/>
      <w:marRight w:val="0"/>
      <w:marTop w:val="0"/>
      <w:marBottom w:val="0"/>
      <w:divBdr>
        <w:top w:val="none" w:sz="0" w:space="0" w:color="auto"/>
        <w:left w:val="none" w:sz="0" w:space="0" w:color="auto"/>
        <w:bottom w:val="none" w:sz="0" w:space="0" w:color="auto"/>
        <w:right w:val="none" w:sz="0" w:space="0" w:color="auto"/>
      </w:divBdr>
    </w:div>
    <w:div w:id="1439527629">
      <w:bodyDiv w:val="1"/>
      <w:marLeft w:val="0"/>
      <w:marRight w:val="0"/>
      <w:marTop w:val="0"/>
      <w:marBottom w:val="0"/>
      <w:divBdr>
        <w:top w:val="none" w:sz="0" w:space="0" w:color="auto"/>
        <w:left w:val="none" w:sz="0" w:space="0" w:color="auto"/>
        <w:bottom w:val="none" w:sz="0" w:space="0" w:color="auto"/>
        <w:right w:val="none" w:sz="0" w:space="0" w:color="auto"/>
      </w:divBdr>
      <w:divsChild>
        <w:div w:id="703480512">
          <w:marLeft w:val="0"/>
          <w:marRight w:val="0"/>
          <w:marTop w:val="0"/>
          <w:marBottom w:val="0"/>
          <w:divBdr>
            <w:top w:val="none" w:sz="0" w:space="0" w:color="auto"/>
            <w:left w:val="none" w:sz="0" w:space="0" w:color="auto"/>
            <w:bottom w:val="none" w:sz="0" w:space="0" w:color="auto"/>
            <w:right w:val="none" w:sz="0" w:space="0" w:color="auto"/>
          </w:divBdr>
          <w:divsChild>
            <w:div w:id="2090418683">
              <w:marLeft w:val="0"/>
              <w:marRight w:val="0"/>
              <w:marTop w:val="0"/>
              <w:marBottom w:val="0"/>
              <w:divBdr>
                <w:top w:val="none" w:sz="0" w:space="0" w:color="auto"/>
                <w:left w:val="none" w:sz="0" w:space="0" w:color="auto"/>
                <w:bottom w:val="none" w:sz="0" w:space="0" w:color="auto"/>
                <w:right w:val="none" w:sz="0" w:space="0" w:color="auto"/>
              </w:divBdr>
              <w:divsChild>
                <w:div w:id="1761870949">
                  <w:marLeft w:val="0"/>
                  <w:marRight w:val="0"/>
                  <w:marTop w:val="0"/>
                  <w:marBottom w:val="0"/>
                  <w:divBdr>
                    <w:top w:val="none" w:sz="0" w:space="0" w:color="auto"/>
                    <w:left w:val="none" w:sz="0" w:space="0" w:color="auto"/>
                    <w:bottom w:val="none" w:sz="0" w:space="0" w:color="auto"/>
                    <w:right w:val="none" w:sz="0" w:space="0" w:color="auto"/>
                  </w:divBdr>
                </w:div>
                <w:div w:id="604077512">
                  <w:marLeft w:val="0"/>
                  <w:marRight w:val="0"/>
                  <w:marTop w:val="0"/>
                  <w:marBottom w:val="0"/>
                  <w:divBdr>
                    <w:top w:val="none" w:sz="0" w:space="0" w:color="auto"/>
                    <w:left w:val="none" w:sz="0" w:space="0" w:color="auto"/>
                    <w:bottom w:val="none" w:sz="0" w:space="0" w:color="auto"/>
                    <w:right w:val="none" w:sz="0" w:space="0" w:color="auto"/>
                  </w:divBdr>
                </w:div>
              </w:divsChild>
            </w:div>
            <w:div w:id="1229849344">
              <w:marLeft w:val="0"/>
              <w:marRight w:val="0"/>
              <w:marTop w:val="0"/>
              <w:marBottom w:val="0"/>
              <w:divBdr>
                <w:top w:val="none" w:sz="0" w:space="0" w:color="auto"/>
                <w:left w:val="none" w:sz="0" w:space="0" w:color="auto"/>
                <w:bottom w:val="none" w:sz="0" w:space="0" w:color="auto"/>
                <w:right w:val="none" w:sz="0" w:space="0" w:color="auto"/>
              </w:divBdr>
              <w:divsChild>
                <w:div w:id="112500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567</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chantale noel</dc:creator>
  <cp:keywords/>
  <dc:description/>
  <cp:lastModifiedBy>chantale noel</cp:lastModifiedBy>
  <cp:revision>2</cp:revision>
  <dcterms:created xsi:type="dcterms:W3CDTF">2019-03-03T00:29:00Z</dcterms:created>
  <dcterms:modified xsi:type="dcterms:W3CDTF">2019-03-08T12:50:00Z</dcterms:modified>
</cp:coreProperties>
</file>